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94" w:rsidRPr="00072181" w:rsidRDefault="00A70891">
      <w:pPr>
        <w:rPr>
          <w:sz w:val="28"/>
          <w:szCs w:val="28"/>
        </w:rPr>
      </w:pPr>
      <w:r w:rsidRPr="00072181">
        <w:rPr>
          <w:sz w:val="28"/>
          <w:szCs w:val="28"/>
        </w:rPr>
        <w:t>Legislaţie GDPR</w:t>
      </w:r>
    </w:p>
    <w:p w:rsidR="00A70891" w:rsidRPr="00072181" w:rsidRDefault="00A70891" w:rsidP="00A70891">
      <w:pPr>
        <w:pStyle w:val="NormalWeb"/>
        <w:jc w:val="both"/>
      </w:pPr>
      <w:r w:rsidRPr="00072181">
        <w:rPr>
          <w:rFonts w:hAnsi="Symbol"/>
        </w:rPr>
        <w:t></w:t>
      </w:r>
      <w:r w:rsidRPr="00072181">
        <w:t xml:space="preserve">  </w:t>
      </w:r>
      <w:hyperlink r:id="rId5" w:tgtFrame="_blank" w:history="1">
        <w:r w:rsidRPr="00072181">
          <w:rPr>
            <w:rStyle w:val="Hyperlink"/>
            <w:rFonts w:ascii="Tahoma" w:hAnsi="Tahoma" w:cs="Tahoma"/>
          </w:rPr>
          <w:t>Regulamentul (UE) 2016/679 privind protecţia persoanelor fizice în ceea ce priveşte prelucrarea datelor cu caracter personal şi privind libera circulaţie a acestor date şi de abrogare a Directivei 95/46/CE (Regulamentul general privind protecţia datelor)</w:t>
        </w:r>
      </w:hyperlink>
    </w:p>
    <w:p w:rsidR="00A70891" w:rsidRPr="00072181" w:rsidRDefault="00A70891" w:rsidP="00A70891">
      <w:pPr>
        <w:pStyle w:val="NormalWeb"/>
        <w:jc w:val="both"/>
      </w:pPr>
      <w:r w:rsidRPr="00072181">
        <w:rPr>
          <w:rFonts w:hAnsi="Symbol"/>
        </w:rPr>
        <w:t></w:t>
      </w:r>
      <w:r w:rsidRPr="00072181">
        <w:t xml:space="preserve">  </w:t>
      </w:r>
      <w:hyperlink r:id="rId6" w:tgtFrame="_blank" w:history="1">
        <w:r w:rsidRPr="00072181">
          <w:rPr>
            <w:rStyle w:val="Hyperlink"/>
            <w:rFonts w:ascii="Tahoma" w:hAnsi="Tahoma" w:cs="Tahoma"/>
          </w:rPr>
          <w:t>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hyperlink>
    </w:p>
    <w:p w:rsidR="00A70891" w:rsidRPr="00072181" w:rsidRDefault="00A70891" w:rsidP="00A70891">
      <w:pPr>
        <w:pStyle w:val="NormalWeb"/>
        <w:jc w:val="both"/>
      </w:pPr>
      <w:r w:rsidRPr="00072181">
        <w:rPr>
          <w:rFonts w:hAnsi="Symbol"/>
        </w:rPr>
        <w:t></w:t>
      </w:r>
      <w:r w:rsidRPr="00072181">
        <w:t xml:space="preserve">  </w:t>
      </w:r>
      <w:hyperlink r:id="rId7" w:tgtFrame="_blank" w:history="1">
        <w:r w:rsidRPr="00072181">
          <w:rPr>
            <w:rStyle w:val="Hyperlink"/>
            <w:rFonts w:ascii="Tahoma" w:hAnsi="Tahoma" w:cs="Tahoma"/>
          </w:rPr>
          <w:t>Legea nr. 363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hyperlink>
    </w:p>
    <w:p w:rsidR="00A70891" w:rsidRPr="00072181" w:rsidRDefault="00A70891">
      <w:pPr>
        <w:rPr>
          <w:sz w:val="24"/>
          <w:szCs w:val="24"/>
        </w:rPr>
      </w:pPr>
      <w:bookmarkStart w:id="0" w:name="_GoBack"/>
      <w:bookmarkEnd w:id="0"/>
    </w:p>
    <w:sectPr w:rsidR="00A70891" w:rsidRPr="00072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embedRegular r:id="rId1" w:subsetted="1" w:fontKey="{159F6775-9593-420F-9F77-28DD72DDC70C}"/>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embedRegular r:id="rId2" w:fontKey="{378296F4-B1ED-4630-877E-9494D0D7989A}"/>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891"/>
    <w:rsid w:val="00072181"/>
    <w:rsid w:val="00342B94"/>
    <w:rsid w:val="0037341D"/>
    <w:rsid w:val="008E393D"/>
    <w:rsid w:val="00A708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8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A708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8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A70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taprotection.ro/servlet/ViewDocument?id=16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ataprotection.ro/servlet/ViewDocument?id=1520" TargetMode="External"/><Relationship Id="rId5" Type="http://schemas.openxmlformats.org/officeDocument/2006/relationships/hyperlink" Target="https://www.dataprotection.ro/servlet/ViewDocument?id=1262"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192</Words>
  <Characters>1114</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t-user</cp:lastModifiedBy>
  <cp:revision>2</cp:revision>
  <dcterms:created xsi:type="dcterms:W3CDTF">2026-02-13T11:13:00Z</dcterms:created>
  <dcterms:modified xsi:type="dcterms:W3CDTF">2026-02-16T10:27:00Z</dcterms:modified>
</cp:coreProperties>
</file>